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9711" w14:textId="77777777" w:rsidR="0096264E" w:rsidRPr="00F55794" w:rsidRDefault="00F55794" w:rsidP="00352482">
      <w:pPr>
        <w:jc w:val="center"/>
        <w:rPr>
          <w:b/>
          <w:sz w:val="24"/>
          <w:szCs w:val="24"/>
        </w:rPr>
      </w:pPr>
      <w:r w:rsidRPr="00F55794">
        <w:rPr>
          <w:b/>
          <w:sz w:val="24"/>
          <w:szCs w:val="24"/>
        </w:rPr>
        <w:t>ZARZĄDZENIE 42/2019</w:t>
      </w:r>
    </w:p>
    <w:p w14:paraId="05601AE2" w14:textId="77777777" w:rsidR="00F55794" w:rsidRPr="00F55794" w:rsidRDefault="00F55794" w:rsidP="00F55794">
      <w:pPr>
        <w:jc w:val="center"/>
        <w:rPr>
          <w:b/>
          <w:sz w:val="24"/>
          <w:szCs w:val="24"/>
        </w:rPr>
      </w:pPr>
      <w:r w:rsidRPr="00F55794">
        <w:rPr>
          <w:b/>
          <w:sz w:val="24"/>
          <w:szCs w:val="24"/>
        </w:rPr>
        <w:t>WÓJTA GMINY DZIERZĄŻNIA</w:t>
      </w:r>
    </w:p>
    <w:p w14:paraId="52F400F2" w14:textId="77777777" w:rsidR="00F55794" w:rsidRDefault="00F55794" w:rsidP="00F55794">
      <w:pPr>
        <w:jc w:val="center"/>
        <w:rPr>
          <w:b/>
          <w:sz w:val="24"/>
          <w:szCs w:val="24"/>
        </w:rPr>
      </w:pPr>
      <w:r w:rsidRPr="00F55794">
        <w:rPr>
          <w:b/>
          <w:sz w:val="24"/>
          <w:szCs w:val="24"/>
        </w:rPr>
        <w:t>Z DNIA 12 WRZEŚNIA 2019 ROKU</w:t>
      </w:r>
    </w:p>
    <w:p w14:paraId="75D51EFA" w14:textId="77777777" w:rsidR="00F55794" w:rsidRDefault="00F55794" w:rsidP="00F55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 sprawie rozliczania płatności podatku VAT w gminie Dzierzążnia oraz jednostkach organizacyjnych za pośrednictwem metody podzielonej płatności (</w:t>
      </w:r>
      <w:proofErr w:type="spellStart"/>
      <w:r>
        <w:rPr>
          <w:b/>
          <w:sz w:val="24"/>
          <w:szCs w:val="24"/>
        </w:rPr>
        <w:t>sp</w:t>
      </w:r>
      <w:r w:rsidR="00857D0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payment</w:t>
      </w:r>
      <w:proofErr w:type="spellEnd"/>
      <w:r>
        <w:rPr>
          <w:b/>
          <w:sz w:val="24"/>
          <w:szCs w:val="24"/>
        </w:rPr>
        <w:t>).</w:t>
      </w:r>
    </w:p>
    <w:p w14:paraId="0C1258AE" w14:textId="77777777" w:rsidR="00F55794" w:rsidRPr="00F55794" w:rsidRDefault="00F55794" w:rsidP="00E07050">
      <w:pPr>
        <w:ind w:firstLine="708"/>
        <w:jc w:val="both"/>
        <w:rPr>
          <w:sz w:val="24"/>
          <w:szCs w:val="24"/>
        </w:rPr>
      </w:pPr>
      <w:r w:rsidRPr="00F55794">
        <w:rPr>
          <w:sz w:val="24"/>
          <w:szCs w:val="24"/>
        </w:rPr>
        <w:t>Na podstawie art. 30</w:t>
      </w:r>
      <w:r>
        <w:rPr>
          <w:sz w:val="24"/>
          <w:szCs w:val="24"/>
        </w:rPr>
        <w:t xml:space="preserve"> ust. 1, art. 31 oraz ust. 3 ustawy z dnia 08 marca 1990roku</w:t>
      </w:r>
      <w:r w:rsidR="004A0BA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o samorządzie gminnym (Dz.U. z 2019r. poz. 506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zm.)oraz art. 108a ust. 1-3 ustawy </w:t>
      </w:r>
      <w:r w:rsidR="004A0BA7">
        <w:rPr>
          <w:sz w:val="24"/>
          <w:szCs w:val="24"/>
        </w:rPr>
        <w:t xml:space="preserve">                 </w:t>
      </w:r>
      <w:r w:rsidR="0092007B">
        <w:rPr>
          <w:sz w:val="24"/>
          <w:szCs w:val="24"/>
        </w:rPr>
        <w:t xml:space="preserve">z dnia 11 marca 2004 roku o podatku od towarów i usług (Dz.U. z 2018 roku poz. 2174 z </w:t>
      </w:r>
      <w:proofErr w:type="spellStart"/>
      <w:r w:rsidR="0092007B">
        <w:rPr>
          <w:sz w:val="24"/>
          <w:szCs w:val="24"/>
        </w:rPr>
        <w:t>późn</w:t>
      </w:r>
      <w:proofErr w:type="spellEnd"/>
      <w:r w:rsidR="0092007B">
        <w:rPr>
          <w:sz w:val="24"/>
          <w:szCs w:val="24"/>
        </w:rPr>
        <w:t>. zm.)</w:t>
      </w:r>
      <w:r w:rsidR="004A0BA7">
        <w:rPr>
          <w:sz w:val="24"/>
          <w:szCs w:val="24"/>
        </w:rPr>
        <w:t xml:space="preserve"> </w:t>
      </w:r>
      <w:r w:rsidR="0092007B">
        <w:rPr>
          <w:sz w:val="24"/>
          <w:szCs w:val="24"/>
        </w:rPr>
        <w:t>wprowadzającej do polskiego systemu prawa podatkowego m.in. mechanizm podzielonej płatności (</w:t>
      </w:r>
      <w:proofErr w:type="spellStart"/>
      <w:r w:rsidR="0092007B">
        <w:rPr>
          <w:sz w:val="24"/>
          <w:szCs w:val="24"/>
        </w:rPr>
        <w:t>split</w:t>
      </w:r>
      <w:proofErr w:type="spellEnd"/>
      <w:r w:rsidR="0092007B">
        <w:rPr>
          <w:sz w:val="24"/>
          <w:szCs w:val="24"/>
        </w:rPr>
        <w:t xml:space="preserve"> </w:t>
      </w:r>
      <w:proofErr w:type="spellStart"/>
      <w:r w:rsidR="0092007B">
        <w:rPr>
          <w:sz w:val="24"/>
          <w:szCs w:val="24"/>
        </w:rPr>
        <w:t>payment</w:t>
      </w:r>
      <w:proofErr w:type="spellEnd"/>
      <w:r w:rsidR="0092007B">
        <w:rPr>
          <w:sz w:val="24"/>
          <w:szCs w:val="24"/>
        </w:rPr>
        <w:t>), zarządzam, co następuje:</w:t>
      </w:r>
    </w:p>
    <w:p w14:paraId="36E0C86E" w14:textId="77777777" w:rsidR="00F55794" w:rsidRDefault="00F55794" w:rsidP="00E07050">
      <w:pPr>
        <w:jc w:val="both"/>
        <w:rPr>
          <w:rFonts w:cstheme="minorHAnsi"/>
          <w:b/>
          <w:sz w:val="24"/>
          <w:szCs w:val="24"/>
        </w:rPr>
      </w:pPr>
    </w:p>
    <w:p w14:paraId="6875E6CB" w14:textId="77777777" w:rsidR="00F55794" w:rsidRDefault="00F55794" w:rsidP="00E07050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  <w:r w:rsidR="0092007B">
        <w:rPr>
          <w:b/>
          <w:sz w:val="24"/>
          <w:szCs w:val="24"/>
        </w:rPr>
        <w:t xml:space="preserve">. </w:t>
      </w:r>
      <w:r w:rsidR="0092007B" w:rsidRPr="0092007B">
        <w:rPr>
          <w:sz w:val="24"/>
          <w:szCs w:val="24"/>
        </w:rPr>
        <w:t>Gmina Dzierzążnia oraz jej jednostki organizacyjne</w:t>
      </w:r>
      <w:r w:rsidR="0092007B">
        <w:rPr>
          <w:sz w:val="24"/>
          <w:szCs w:val="24"/>
        </w:rPr>
        <w:t>, dokonujące zakupów w imieniu i na rzecz Gminy Dzierzążnia, mają obowiązek stosowania metody podzielonej płatności VAT, przy dokonywaniu płatności za faktury.</w:t>
      </w:r>
    </w:p>
    <w:p w14:paraId="0E23FADA" w14:textId="77777777" w:rsidR="00754C00" w:rsidRDefault="00754C00" w:rsidP="00E07050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 </w:t>
      </w:r>
      <w:r w:rsidRPr="00754C00">
        <w:rPr>
          <w:sz w:val="24"/>
          <w:szCs w:val="24"/>
        </w:rPr>
        <w:t>MPP polega na tym, iż płatność należności wynikająca z otrzymanej faktury dokonywana jest za pośrednictwem banku przy użyciu specjalnego komunikatu przelewu (zwanego dalej „przelewem Split”). Płatności tej dokonuje jednostka jako nabywca towarów i usług, będąca razem z gminą czynnym podatnikiem VAT na rzecz swojego dostawcy towarów i usług, będącego też czynnym podatnikiem VAT. Sprawdzenia statusu dostawcy jako czynnego podatnika VAT należy dokonać na portalu podatkowym pod adresem: www.portalpodatkowy.pl. Przelew należności na podstawie przelewu Split dokonany na rzecz podmiotu, który nie jest podatnikiem VAT i nie posiada rachunku VAT, nie zostanie przez bank zrealizowany.</w:t>
      </w:r>
    </w:p>
    <w:p w14:paraId="155B2F66" w14:textId="77777777" w:rsidR="0092007B" w:rsidRDefault="0092007B" w:rsidP="00E07050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754C0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D82B11">
        <w:rPr>
          <w:sz w:val="24"/>
          <w:szCs w:val="24"/>
        </w:rPr>
        <w:t>Mechanizm ten może być stosowany wyłącznie w odniesieniu do transakcji dokonywanych przez podatników VAT na rzecz innych podatników VAT</w:t>
      </w:r>
      <w:r w:rsidR="00D82B11" w:rsidRPr="00D82B11">
        <w:rPr>
          <w:sz w:val="24"/>
          <w:szCs w:val="24"/>
        </w:rPr>
        <w:t>. Realizacja zapłaty</w:t>
      </w:r>
      <w:r w:rsidR="004A0BA7">
        <w:rPr>
          <w:sz w:val="24"/>
          <w:szCs w:val="24"/>
        </w:rPr>
        <w:t xml:space="preserve">                   </w:t>
      </w:r>
      <w:r w:rsidR="00D82B11" w:rsidRPr="00D82B11">
        <w:rPr>
          <w:sz w:val="24"/>
          <w:szCs w:val="24"/>
        </w:rPr>
        <w:t xml:space="preserve"> w ramach podzielonej płatności ma zastosowanie jedynie do faktur z wykazaną kwotę podatku VAT</w:t>
      </w:r>
      <w:r w:rsidR="00D82B11">
        <w:rPr>
          <w:sz w:val="24"/>
          <w:szCs w:val="24"/>
        </w:rPr>
        <w:t>.</w:t>
      </w:r>
    </w:p>
    <w:p w14:paraId="66362A5A" w14:textId="77777777" w:rsidR="00D82B11" w:rsidRDefault="00D82B11" w:rsidP="00E07050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FF4014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. </w:t>
      </w:r>
      <w:r w:rsidRPr="00010DFC">
        <w:rPr>
          <w:sz w:val="24"/>
          <w:szCs w:val="24"/>
        </w:rPr>
        <w:t xml:space="preserve">Mechanizm podzielonej płatności może być stosowany wyłącznie przy płatnościach bezgotówkowych, realizowanych za pośrednictwem </w:t>
      </w:r>
      <w:r w:rsidR="002D3EF3">
        <w:rPr>
          <w:sz w:val="24"/>
          <w:szCs w:val="24"/>
        </w:rPr>
        <w:t>polecenia przelewu lub polecenia zapłaty. Nie ma zastosowania przy innych formach rozliczeń bezgotówkowych, np. płatności kartami płatniczymi, przekazach, wekslach, kompensatach, potrąceniach.</w:t>
      </w:r>
    </w:p>
    <w:p w14:paraId="4703B7C8" w14:textId="77777777" w:rsidR="002D3EF3" w:rsidRPr="00E07050" w:rsidRDefault="002D3EF3" w:rsidP="00E07050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FF4014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. </w:t>
      </w:r>
      <w:r w:rsidRPr="00E07050">
        <w:rPr>
          <w:sz w:val="24"/>
          <w:szCs w:val="24"/>
        </w:rPr>
        <w:t>Metodą podzielonej płatności objęte są faktury zaliczkowe oraz przedpłatowe, pod warunkiem wykazania w nich podatku VAT.</w:t>
      </w:r>
    </w:p>
    <w:p w14:paraId="74AE3B82" w14:textId="77777777" w:rsidR="002D3EF3" w:rsidRPr="00E07050" w:rsidRDefault="002D3EF3" w:rsidP="00E07050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FF401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Pr="00E07050">
        <w:rPr>
          <w:sz w:val="24"/>
          <w:szCs w:val="24"/>
        </w:rPr>
        <w:t>Mechanizm podzielonej płatności nie obejmuje faktur:</w:t>
      </w:r>
    </w:p>
    <w:p w14:paraId="5B2DF1D8" w14:textId="77777777" w:rsidR="002D3EF3" w:rsidRDefault="002D3EF3" w:rsidP="00E070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Odwrotnym obciążeniem (zgodnie z zapisem w art. 17 ust. 1 pkt 7 ustawy o VAT- podatnikami odwrotnego obciążenia VAT są osoby prawne, jednostki organizacyjne niemające osobowości prawnej, oraz osoby fizyczne nabywające towary wymienione w załączniku 11 do ustawy);</w:t>
      </w:r>
    </w:p>
    <w:p w14:paraId="0CA3E2FC" w14:textId="77777777" w:rsidR="002D3EF3" w:rsidRDefault="002D3EF3" w:rsidP="00E070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Faktur proforma (w rozumieniu ustawy o VAT nie są fakturami);</w:t>
      </w:r>
    </w:p>
    <w:p w14:paraId="06478629" w14:textId="77777777" w:rsidR="002D3EF3" w:rsidRDefault="002D3EF3" w:rsidP="00E070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 wewnętrznych nie zawierających kwoty podatku VAT</w:t>
      </w:r>
    </w:p>
    <w:p w14:paraId="00F2979C" w14:textId="77777777" w:rsidR="00E07050" w:rsidRDefault="00E07050" w:rsidP="00E07050">
      <w:pPr>
        <w:jc w:val="both"/>
        <w:rPr>
          <w:sz w:val="24"/>
          <w:szCs w:val="24"/>
        </w:rPr>
      </w:pPr>
      <w:r w:rsidRPr="00E07050">
        <w:rPr>
          <w:rFonts w:cstheme="minorHAnsi"/>
          <w:b/>
          <w:sz w:val="24"/>
          <w:szCs w:val="24"/>
        </w:rPr>
        <w:t>§</w:t>
      </w:r>
      <w:r w:rsidR="00FF4014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 xml:space="preserve">.1. </w:t>
      </w:r>
      <w:r w:rsidRPr="00E07050">
        <w:rPr>
          <w:sz w:val="24"/>
          <w:szCs w:val="24"/>
        </w:rPr>
        <w:t>Gmina Dzierząznia i każda jednostka organizacyjna Gminy posiada jeden utworzony przez bank wydzielony rachunek bankowy VAT dla wszystkich posiadanych rachunków rozliczeniowych</w:t>
      </w:r>
      <w:r>
        <w:rPr>
          <w:sz w:val="24"/>
          <w:szCs w:val="24"/>
        </w:rPr>
        <w:t>.</w:t>
      </w:r>
    </w:p>
    <w:p w14:paraId="75AEDE70" w14:textId="77777777" w:rsidR="00E07050" w:rsidRDefault="00E07050" w:rsidP="00E07050">
      <w:pPr>
        <w:jc w:val="both"/>
        <w:rPr>
          <w:sz w:val="24"/>
          <w:szCs w:val="24"/>
        </w:rPr>
      </w:pPr>
      <w:r w:rsidRPr="00E0705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w przypadku konieczności utworzenia więcej niż jednego wydzielonego rachunku VAT, jednostka organizacyjna Gminy Dzierzążnia występuje samodzielnie do banku z dyspozycją </w:t>
      </w:r>
      <w:r w:rsidR="004A0BA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o utworzenie dodatkowego wydzielonego rachunku VAT, informując gminę.</w:t>
      </w:r>
    </w:p>
    <w:p w14:paraId="50985351" w14:textId="77777777" w:rsidR="00E07050" w:rsidRDefault="00E07050" w:rsidP="00E07050">
      <w:pPr>
        <w:jc w:val="both"/>
        <w:rPr>
          <w:sz w:val="24"/>
          <w:szCs w:val="24"/>
        </w:rPr>
      </w:pPr>
      <w:r w:rsidRPr="00E0705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Gmina Dzierząznia posiada główny wydzielony rachunek VAT dla rozliczeń Gminy z Urzędem Skarbowym, w zakresie podatku VAT.</w:t>
      </w:r>
    </w:p>
    <w:p w14:paraId="7EC12DB4" w14:textId="51493E17" w:rsidR="00857D04" w:rsidRPr="004B6911" w:rsidRDefault="00857D04" w:rsidP="00E07050">
      <w:pPr>
        <w:jc w:val="both"/>
        <w:rPr>
          <w:sz w:val="24"/>
          <w:szCs w:val="24"/>
        </w:rPr>
      </w:pPr>
      <w:r w:rsidRPr="00E07050">
        <w:rPr>
          <w:rFonts w:cstheme="minorHAnsi"/>
          <w:b/>
          <w:sz w:val="24"/>
          <w:szCs w:val="24"/>
        </w:rPr>
        <w:t>§</w:t>
      </w:r>
      <w:r w:rsidR="00FF4014">
        <w:rPr>
          <w:b/>
          <w:sz w:val="24"/>
          <w:szCs w:val="24"/>
        </w:rPr>
        <w:t xml:space="preserve"> </w:t>
      </w:r>
      <w:r w:rsidR="00BE69CF">
        <w:rPr>
          <w:b/>
          <w:sz w:val="24"/>
          <w:szCs w:val="24"/>
        </w:rPr>
        <w:t xml:space="preserve">8. </w:t>
      </w:r>
      <w:r w:rsidRPr="004B6911">
        <w:rPr>
          <w:sz w:val="24"/>
          <w:szCs w:val="24"/>
        </w:rPr>
        <w:t>Jednostka organizacyjna Gminy Dzierzążnia przekazuje kwotę VAT do zapłaty wynikającą z cząstkowej deklaracji VAT 7 na wydzielony rachunek VAT główny w następujący sposób:</w:t>
      </w:r>
    </w:p>
    <w:p w14:paraId="54034614" w14:textId="77777777" w:rsidR="00857D04" w:rsidRDefault="00857D04" w:rsidP="00857D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B6911">
        <w:rPr>
          <w:sz w:val="24"/>
          <w:szCs w:val="24"/>
        </w:rPr>
        <w:t>W przypadku posiadania</w:t>
      </w:r>
      <w:r w:rsidR="00992313">
        <w:rPr>
          <w:sz w:val="24"/>
          <w:szCs w:val="24"/>
        </w:rPr>
        <w:t xml:space="preserve"> całej kwoty podatku VAT n</w:t>
      </w:r>
      <w:r>
        <w:rPr>
          <w:sz w:val="24"/>
          <w:szCs w:val="24"/>
        </w:rPr>
        <w:t xml:space="preserve">a własnym wydzielonym rachunku VAT, jednostka organizacyjna kwotę tą przekazuje przelewem </w:t>
      </w:r>
      <w:proofErr w:type="spellStart"/>
      <w:r>
        <w:rPr>
          <w:sz w:val="24"/>
          <w:szCs w:val="24"/>
        </w:rPr>
        <w:t>split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 </w:t>
      </w:r>
      <w:r w:rsidR="004A0BA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na rachunek główny Gminy VAT, z użyciem komunikatu</w:t>
      </w:r>
      <w:r w:rsidR="00992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2313">
        <w:rPr>
          <w:sz w:val="24"/>
          <w:szCs w:val="24"/>
        </w:rPr>
        <w:t>„</w:t>
      </w:r>
      <w:r>
        <w:rPr>
          <w:sz w:val="24"/>
          <w:szCs w:val="24"/>
        </w:rPr>
        <w:t>przekazanie własne”</w:t>
      </w:r>
    </w:p>
    <w:p w14:paraId="1CA4587E" w14:textId="77777777" w:rsidR="00857D04" w:rsidRDefault="00857D04" w:rsidP="00857D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posiadania części kwoty podatku na własnym wydzielonym rachunku VAT, jednostka organizacyjna dokonuje dwóch przelewów:</w:t>
      </w:r>
    </w:p>
    <w:p w14:paraId="67E38A7A" w14:textId="77777777" w:rsidR="00857D04" w:rsidRDefault="00857D04" w:rsidP="00857D0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wysokości zgromadzonych środków na własnym wydzielonym rachunku VAT przelewem </w:t>
      </w:r>
      <w:proofErr w:type="spellStart"/>
      <w:r>
        <w:rPr>
          <w:sz w:val="24"/>
          <w:szCs w:val="24"/>
        </w:rPr>
        <w:t>split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</w:t>
      </w:r>
      <w:proofErr w:type="spellEnd"/>
      <w:r w:rsidR="00DF086B">
        <w:rPr>
          <w:sz w:val="24"/>
          <w:szCs w:val="24"/>
        </w:rPr>
        <w:t xml:space="preserve"> na rachunek Gminy VAT z użyciem komunikatu „przekazanie własne”;</w:t>
      </w:r>
    </w:p>
    <w:p w14:paraId="1F4446B6" w14:textId="77777777" w:rsidR="00DF086B" w:rsidRDefault="00DF086B" w:rsidP="00857D0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Pozostałą </w:t>
      </w:r>
      <w:r w:rsidR="003441D5">
        <w:rPr>
          <w:sz w:val="24"/>
          <w:szCs w:val="24"/>
        </w:rPr>
        <w:t>kwotę</w:t>
      </w:r>
      <w:r>
        <w:rPr>
          <w:sz w:val="24"/>
          <w:szCs w:val="24"/>
        </w:rPr>
        <w:t xml:space="preserve"> podatku VAT przelewem tradycyjnym z rachunku bieżącego lub pomocniczego, innego niż wydzielony rachunek VAT jednostki na rachunek VAT Gminy Dzierząznia. </w:t>
      </w:r>
    </w:p>
    <w:p w14:paraId="1959662C" w14:textId="77777777" w:rsidR="00B82CA7" w:rsidRDefault="00B82CA7" w:rsidP="00857D0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środków na własnym wydzielonym rachunku VAT, jednostka dokonuje wpłaty podatku VAT </w:t>
      </w:r>
      <w:r w:rsidR="007E1F44">
        <w:rPr>
          <w:sz w:val="24"/>
          <w:szCs w:val="24"/>
        </w:rPr>
        <w:t>.</w:t>
      </w:r>
    </w:p>
    <w:p w14:paraId="15B1665A" w14:textId="77777777" w:rsidR="007E1F44" w:rsidRDefault="007E1F44" w:rsidP="007E1F44">
      <w:pPr>
        <w:jc w:val="both"/>
        <w:rPr>
          <w:sz w:val="24"/>
          <w:szCs w:val="24"/>
        </w:rPr>
      </w:pPr>
      <w:r w:rsidRPr="00E07050">
        <w:rPr>
          <w:rFonts w:cstheme="minorHAnsi"/>
          <w:b/>
          <w:sz w:val="24"/>
          <w:szCs w:val="24"/>
        </w:rPr>
        <w:t>§</w:t>
      </w:r>
      <w:r w:rsidR="00FF4014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. </w:t>
      </w:r>
      <w:r w:rsidRPr="00D95D24">
        <w:rPr>
          <w:sz w:val="24"/>
          <w:szCs w:val="24"/>
        </w:rPr>
        <w:t xml:space="preserve">Gmina Dzierzążnia i jednostki organizacyjne Gminy Dzierzążnia zobowiązane są do płatności z tytułu </w:t>
      </w:r>
      <w:r w:rsidR="00D95D24">
        <w:rPr>
          <w:sz w:val="24"/>
          <w:szCs w:val="24"/>
        </w:rPr>
        <w:t xml:space="preserve">wystawionych </w:t>
      </w:r>
      <w:r w:rsidRPr="00D95D24">
        <w:rPr>
          <w:sz w:val="24"/>
          <w:szCs w:val="24"/>
        </w:rPr>
        <w:t xml:space="preserve">faktur VAT za pośrednictwem </w:t>
      </w:r>
      <w:r w:rsidR="00D95D24">
        <w:rPr>
          <w:sz w:val="24"/>
          <w:szCs w:val="24"/>
        </w:rPr>
        <w:t>metody podzielonej płatności (</w:t>
      </w:r>
      <w:proofErr w:type="spellStart"/>
      <w:r w:rsidR="00D95D24">
        <w:rPr>
          <w:sz w:val="24"/>
          <w:szCs w:val="24"/>
        </w:rPr>
        <w:t>split</w:t>
      </w:r>
      <w:proofErr w:type="spellEnd"/>
      <w:r w:rsidR="00D95D24">
        <w:rPr>
          <w:sz w:val="24"/>
          <w:szCs w:val="24"/>
        </w:rPr>
        <w:t xml:space="preserve"> </w:t>
      </w:r>
      <w:proofErr w:type="spellStart"/>
      <w:r w:rsidR="00D95D24">
        <w:rPr>
          <w:sz w:val="24"/>
          <w:szCs w:val="24"/>
        </w:rPr>
        <w:t>payment</w:t>
      </w:r>
      <w:proofErr w:type="spellEnd"/>
      <w:r w:rsidR="00D95D24">
        <w:rPr>
          <w:sz w:val="24"/>
          <w:szCs w:val="24"/>
        </w:rPr>
        <w:t>), przy transakcjach przy zamówieniach powyżej 30.000 tys. EURO.</w:t>
      </w:r>
    </w:p>
    <w:p w14:paraId="51B03F4B" w14:textId="77777777" w:rsidR="00D95D24" w:rsidRDefault="00D95D24" w:rsidP="007E1F44">
      <w:pPr>
        <w:jc w:val="both"/>
        <w:rPr>
          <w:b/>
          <w:sz w:val="24"/>
          <w:szCs w:val="24"/>
        </w:rPr>
      </w:pPr>
      <w:r w:rsidRPr="00D95D24">
        <w:rPr>
          <w:b/>
          <w:sz w:val="24"/>
          <w:szCs w:val="24"/>
        </w:rPr>
        <w:t>W każdym przypadku, począwszy od dnia 01 listopada 2019 roku.</w:t>
      </w:r>
    </w:p>
    <w:p w14:paraId="71790DB7" w14:textId="4DCA5C01" w:rsidR="00D95D24" w:rsidRPr="00BE69CF" w:rsidRDefault="00D95D24" w:rsidP="007E1F44">
      <w:pPr>
        <w:jc w:val="both"/>
        <w:rPr>
          <w:b/>
          <w:sz w:val="24"/>
          <w:szCs w:val="24"/>
        </w:rPr>
      </w:pPr>
      <w:r w:rsidRPr="00FF4014">
        <w:rPr>
          <w:rFonts w:cstheme="minorHAnsi"/>
          <w:b/>
          <w:sz w:val="24"/>
          <w:szCs w:val="24"/>
        </w:rPr>
        <w:t>§</w:t>
      </w:r>
      <w:r w:rsidRPr="00FF4014">
        <w:rPr>
          <w:b/>
          <w:sz w:val="24"/>
          <w:szCs w:val="24"/>
        </w:rPr>
        <w:t xml:space="preserve"> </w:t>
      </w:r>
      <w:r w:rsidR="00FF4014" w:rsidRPr="00FF4014">
        <w:rPr>
          <w:b/>
          <w:sz w:val="24"/>
          <w:szCs w:val="24"/>
        </w:rPr>
        <w:t>10</w:t>
      </w:r>
      <w:r w:rsidRPr="00FF4014">
        <w:rPr>
          <w:b/>
          <w:sz w:val="24"/>
          <w:szCs w:val="24"/>
        </w:rPr>
        <w:t>.1</w:t>
      </w:r>
      <w:r w:rsidRPr="00513A8E">
        <w:rPr>
          <w:sz w:val="24"/>
          <w:szCs w:val="24"/>
        </w:rPr>
        <w:t xml:space="preserve">. W przypadku zawierania umów przez komórki organizacyjne Urzędu Gminy Dzierząznia i jednostki organizacyjne Gminy w zakresie dostawy towarów i usług, umowy powinny zawierać zapisy: </w:t>
      </w:r>
    </w:p>
    <w:p w14:paraId="4C100DC8" w14:textId="77777777" w:rsidR="00D95D24" w:rsidRPr="00513A8E" w:rsidRDefault="00D95D24" w:rsidP="007E1F44">
      <w:pPr>
        <w:jc w:val="both"/>
        <w:rPr>
          <w:sz w:val="24"/>
          <w:szCs w:val="24"/>
        </w:rPr>
      </w:pPr>
      <w:r w:rsidRPr="00513A8E">
        <w:rPr>
          <w:sz w:val="24"/>
          <w:szCs w:val="24"/>
        </w:rPr>
        <w:t>„Wprowadza się  następujące zasady dotyczące płatności wynagrodzenia należnego dla Wykonawcy z tytułu realizacji Umowy z zastosowaniem mechanizmu podzielonej płatności:</w:t>
      </w:r>
    </w:p>
    <w:p w14:paraId="1EED8581" w14:textId="77777777" w:rsidR="00D95D24" w:rsidRPr="00513A8E" w:rsidRDefault="00D95D24" w:rsidP="00D95D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13A8E">
        <w:rPr>
          <w:sz w:val="24"/>
          <w:szCs w:val="24"/>
        </w:rPr>
        <w:t xml:space="preserve">Zamawiający zastrzega sobie prawo rozliczenia płatności wynikających z umowy za pośrednictwem metody podzielonej płatności </w:t>
      </w:r>
      <w:r w:rsidR="00992313">
        <w:rPr>
          <w:sz w:val="24"/>
          <w:szCs w:val="24"/>
        </w:rPr>
        <w:t>(</w:t>
      </w:r>
      <w:proofErr w:type="spellStart"/>
      <w:r w:rsidR="00992313">
        <w:rPr>
          <w:sz w:val="24"/>
          <w:szCs w:val="24"/>
        </w:rPr>
        <w:t>split</w:t>
      </w:r>
      <w:proofErr w:type="spellEnd"/>
      <w:r w:rsidR="00992313">
        <w:rPr>
          <w:sz w:val="24"/>
          <w:szCs w:val="24"/>
        </w:rPr>
        <w:t xml:space="preserve"> </w:t>
      </w:r>
      <w:proofErr w:type="spellStart"/>
      <w:r w:rsidR="00992313">
        <w:rPr>
          <w:sz w:val="24"/>
          <w:szCs w:val="24"/>
        </w:rPr>
        <w:t>payment</w:t>
      </w:r>
      <w:proofErr w:type="spellEnd"/>
      <w:r w:rsidR="00992313">
        <w:rPr>
          <w:sz w:val="24"/>
          <w:szCs w:val="24"/>
        </w:rPr>
        <w:t xml:space="preserve">) przewidzianego </w:t>
      </w:r>
      <w:r w:rsidR="004A0BA7">
        <w:rPr>
          <w:sz w:val="24"/>
          <w:szCs w:val="24"/>
        </w:rPr>
        <w:t xml:space="preserve">                  </w:t>
      </w:r>
      <w:r w:rsidR="00992313">
        <w:rPr>
          <w:sz w:val="24"/>
          <w:szCs w:val="24"/>
        </w:rPr>
        <w:t>w</w:t>
      </w:r>
      <w:r w:rsidRPr="00513A8E">
        <w:rPr>
          <w:sz w:val="24"/>
          <w:szCs w:val="24"/>
        </w:rPr>
        <w:t xml:space="preserve"> przepisach ustawy o podatku od towarów i usług.</w:t>
      </w:r>
    </w:p>
    <w:p w14:paraId="19276328" w14:textId="77777777" w:rsidR="00D95D24" w:rsidRPr="00513A8E" w:rsidRDefault="00D95D24" w:rsidP="00D95D2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13A8E">
        <w:rPr>
          <w:sz w:val="24"/>
          <w:szCs w:val="24"/>
        </w:rPr>
        <w:t>Wykonawca oświadcza, że rachunek bankowy wskazany w umowie:</w:t>
      </w:r>
    </w:p>
    <w:p w14:paraId="1713BF57" w14:textId="77777777" w:rsidR="00513A8E" w:rsidRPr="00513A8E" w:rsidRDefault="00513A8E" w:rsidP="00513A8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13A8E">
        <w:rPr>
          <w:sz w:val="24"/>
          <w:szCs w:val="24"/>
        </w:rPr>
        <w:lastRenderedPageBreak/>
        <w:t>Jest rachunkiem umożliwiającym płatność w ramach mechanizmu podzielonej płatności, o którym mowa powyżej;</w:t>
      </w:r>
    </w:p>
    <w:p w14:paraId="6BA01CDB" w14:textId="77777777" w:rsidR="00513A8E" w:rsidRPr="00513A8E" w:rsidRDefault="00513A8E" w:rsidP="00513A8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13A8E">
        <w:rPr>
          <w:sz w:val="24"/>
          <w:szCs w:val="24"/>
        </w:rPr>
        <w:t>Jest rachunkiem znajdującym się w elektronicznym wykazie podmiotów prowadzonym od 01 września 2019 roku przez Szefa Krajowej Administracji Skarbowej, o którym mowa w ustawie o podatku od towarów i usług</w:t>
      </w:r>
    </w:p>
    <w:p w14:paraId="787FFCDC" w14:textId="0DB7BE72" w:rsidR="00513A8E" w:rsidRDefault="00BE69CF" w:rsidP="00513A8E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513A8E" w:rsidRPr="00E25FFD">
        <w:rPr>
          <w:b/>
          <w:sz w:val="24"/>
          <w:szCs w:val="24"/>
        </w:rPr>
        <w:t>2</w:t>
      </w:r>
      <w:r w:rsidR="00513A8E" w:rsidRPr="00513A8E">
        <w:rPr>
          <w:sz w:val="24"/>
          <w:szCs w:val="24"/>
        </w:rPr>
        <w:t xml:space="preserve">. W przypadku, gdy rachunek bankowy wykonawcy nie spełnia warunków określonych </w:t>
      </w:r>
      <w:r>
        <w:rPr>
          <w:sz w:val="24"/>
          <w:szCs w:val="24"/>
        </w:rPr>
        <w:t xml:space="preserve">                   </w:t>
      </w:r>
      <w:bookmarkStart w:id="0" w:name="_GoBack"/>
      <w:bookmarkEnd w:id="0"/>
      <w:r w:rsidR="00513A8E" w:rsidRPr="00513A8E">
        <w:rPr>
          <w:sz w:val="24"/>
          <w:szCs w:val="24"/>
        </w:rPr>
        <w:t>w pkt 2 opóźnienie w dokonaniu płatności w terminie określonym w umowie, powstałe wskutek braku możliwości realizacji przez zamawiającego płatności wynagrodzenia z zachowaniem mechanizmu podzielonej płatności na rachunek objęty wykazem, nie stanowi dla Wykonawcy podstawy do żądania od zamawiającego jakichkolwiek odsetek/ odszkodowań lub innych roszczeń z tytułu dokonania nieterminowej płatności”</w:t>
      </w:r>
    </w:p>
    <w:p w14:paraId="61147523" w14:textId="77777777" w:rsidR="00E25FFD" w:rsidRDefault="00513A8E" w:rsidP="00513A8E">
      <w:pPr>
        <w:jc w:val="both"/>
        <w:rPr>
          <w:sz w:val="24"/>
          <w:szCs w:val="24"/>
        </w:rPr>
      </w:pPr>
      <w:r w:rsidRPr="00E07050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  <w:r w:rsidR="004A0BA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E25FFD">
        <w:rPr>
          <w:sz w:val="24"/>
          <w:szCs w:val="24"/>
        </w:rPr>
        <w:t xml:space="preserve">Zobowiązuje się </w:t>
      </w:r>
      <w:r w:rsidR="00E25FFD" w:rsidRPr="00E25FFD">
        <w:rPr>
          <w:sz w:val="24"/>
          <w:szCs w:val="24"/>
        </w:rPr>
        <w:t xml:space="preserve">kierowników jednostek organizacyjnych oraz </w:t>
      </w:r>
      <w:r w:rsidR="00E25FFD">
        <w:rPr>
          <w:sz w:val="24"/>
          <w:szCs w:val="24"/>
        </w:rPr>
        <w:t xml:space="preserve">samodzielnych stanowisk </w:t>
      </w:r>
      <w:r w:rsidR="00E25FFD" w:rsidRPr="00E25FFD">
        <w:rPr>
          <w:sz w:val="24"/>
          <w:szCs w:val="24"/>
        </w:rPr>
        <w:t>komórek organizacyjnych Gminy Dzierzążnia do przeprowadzenia analizy zawartych już umów</w:t>
      </w:r>
      <w:r w:rsidR="00E25FFD">
        <w:rPr>
          <w:sz w:val="24"/>
          <w:szCs w:val="24"/>
        </w:rPr>
        <w:t>, pod względem konieczności podpisania stosownych aneksów.</w:t>
      </w:r>
    </w:p>
    <w:p w14:paraId="68DEAB3C" w14:textId="77777777" w:rsidR="00513A8E" w:rsidRDefault="00E25FFD" w:rsidP="00513A8E">
      <w:pPr>
        <w:jc w:val="both"/>
        <w:rPr>
          <w:sz w:val="24"/>
          <w:szCs w:val="24"/>
        </w:rPr>
      </w:pPr>
      <w:r w:rsidRPr="00E07050">
        <w:rPr>
          <w:rFonts w:cstheme="minorHAnsi"/>
          <w:b/>
          <w:sz w:val="24"/>
          <w:szCs w:val="24"/>
        </w:rPr>
        <w:t>§</w:t>
      </w:r>
      <w:r w:rsidR="004A0BA7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. </w:t>
      </w:r>
      <w:r w:rsidRPr="00E25FFD">
        <w:rPr>
          <w:sz w:val="24"/>
          <w:szCs w:val="24"/>
        </w:rPr>
        <w:t>Zobowiązuje się</w:t>
      </w:r>
      <w:r>
        <w:rPr>
          <w:b/>
          <w:sz w:val="24"/>
          <w:szCs w:val="24"/>
        </w:rPr>
        <w:t xml:space="preserve"> </w:t>
      </w:r>
      <w:r w:rsidRPr="00E25FFD">
        <w:rPr>
          <w:sz w:val="24"/>
          <w:szCs w:val="24"/>
        </w:rPr>
        <w:t xml:space="preserve"> kierowników jednostek organizacyjnych oraz </w:t>
      </w:r>
      <w:r>
        <w:rPr>
          <w:sz w:val="24"/>
          <w:szCs w:val="24"/>
        </w:rPr>
        <w:t xml:space="preserve">samodzielnych stanowisk </w:t>
      </w:r>
      <w:r w:rsidRPr="00E25FFD">
        <w:rPr>
          <w:sz w:val="24"/>
          <w:szCs w:val="24"/>
        </w:rPr>
        <w:t>komórek organizacyjnych Gminy Dzierzążnia</w:t>
      </w:r>
      <w:r>
        <w:rPr>
          <w:sz w:val="24"/>
          <w:szCs w:val="24"/>
        </w:rPr>
        <w:t xml:space="preserve"> do </w:t>
      </w:r>
      <w:r w:rsidR="000C7079">
        <w:rPr>
          <w:sz w:val="24"/>
          <w:szCs w:val="24"/>
        </w:rPr>
        <w:t xml:space="preserve">zapoznania się i </w:t>
      </w:r>
      <w:r>
        <w:rPr>
          <w:sz w:val="24"/>
          <w:szCs w:val="24"/>
        </w:rPr>
        <w:t>ścisłego przestrzegania postanowień zarządzenia.</w:t>
      </w:r>
    </w:p>
    <w:p w14:paraId="415C0FBD" w14:textId="77777777" w:rsidR="00E25FFD" w:rsidRPr="00E25FFD" w:rsidRDefault="00E25FFD" w:rsidP="00513A8E">
      <w:pPr>
        <w:jc w:val="both"/>
        <w:rPr>
          <w:sz w:val="24"/>
          <w:szCs w:val="24"/>
        </w:rPr>
      </w:pPr>
      <w:r w:rsidRPr="00E07050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  <w:r w:rsidR="004A0B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E25FFD">
        <w:rPr>
          <w:sz w:val="24"/>
          <w:szCs w:val="24"/>
        </w:rPr>
        <w:t>Wykonanie  zarządzenia powierz</w:t>
      </w:r>
      <w:r w:rsidR="004A0BA7">
        <w:rPr>
          <w:sz w:val="24"/>
          <w:szCs w:val="24"/>
        </w:rPr>
        <w:t>a się Skarbnikowi Gminy Dzierząż</w:t>
      </w:r>
      <w:r w:rsidRPr="00E25FFD">
        <w:rPr>
          <w:sz w:val="24"/>
          <w:szCs w:val="24"/>
        </w:rPr>
        <w:t>nia oraz Kierownikom jednostek organizacyjnych Gminy.</w:t>
      </w:r>
    </w:p>
    <w:p w14:paraId="03D49191" w14:textId="77777777" w:rsidR="00E25FFD" w:rsidRPr="00E25FFD" w:rsidRDefault="00E25FFD" w:rsidP="00513A8E">
      <w:pPr>
        <w:jc w:val="both"/>
        <w:rPr>
          <w:sz w:val="24"/>
          <w:szCs w:val="24"/>
        </w:rPr>
      </w:pPr>
      <w:r w:rsidRPr="00E07050"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  <w:r w:rsidR="004A0BA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E25FFD">
        <w:rPr>
          <w:sz w:val="24"/>
          <w:szCs w:val="24"/>
        </w:rPr>
        <w:t>Zarządzenie wchodzi w życie z dniem podpisania.</w:t>
      </w:r>
    </w:p>
    <w:sectPr w:rsidR="00E25FFD" w:rsidRPr="00E25F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01E8" w14:textId="77777777" w:rsidR="006578FC" w:rsidRDefault="006578FC" w:rsidP="006578FC">
      <w:pPr>
        <w:spacing w:after="0" w:line="240" w:lineRule="auto"/>
      </w:pPr>
      <w:r>
        <w:separator/>
      </w:r>
    </w:p>
  </w:endnote>
  <w:endnote w:type="continuationSeparator" w:id="0">
    <w:p w14:paraId="7E361F35" w14:textId="77777777" w:rsidR="006578FC" w:rsidRDefault="006578FC" w:rsidP="006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33547"/>
      <w:docPartObj>
        <w:docPartGallery w:val="Page Numbers (Bottom of Page)"/>
        <w:docPartUnique/>
      </w:docPartObj>
    </w:sdtPr>
    <w:sdtEndPr/>
    <w:sdtContent>
      <w:p w14:paraId="3871A5D3" w14:textId="77777777" w:rsidR="006578FC" w:rsidRDefault="006578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A7">
          <w:rPr>
            <w:noProof/>
          </w:rPr>
          <w:t>1</w:t>
        </w:r>
        <w:r>
          <w:fldChar w:fldCharType="end"/>
        </w:r>
      </w:p>
    </w:sdtContent>
  </w:sdt>
  <w:p w14:paraId="7AF36B23" w14:textId="77777777" w:rsidR="006578FC" w:rsidRDefault="00657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1B3B" w14:textId="77777777" w:rsidR="006578FC" w:rsidRDefault="006578FC" w:rsidP="006578FC">
      <w:pPr>
        <w:spacing w:after="0" w:line="240" w:lineRule="auto"/>
      </w:pPr>
      <w:r>
        <w:separator/>
      </w:r>
    </w:p>
  </w:footnote>
  <w:footnote w:type="continuationSeparator" w:id="0">
    <w:p w14:paraId="16FE1363" w14:textId="77777777" w:rsidR="006578FC" w:rsidRDefault="006578FC" w:rsidP="0065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0CA"/>
    <w:multiLevelType w:val="hybridMultilevel"/>
    <w:tmpl w:val="E6C49470"/>
    <w:lvl w:ilvl="0" w:tplc="EADC8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180E"/>
    <w:multiLevelType w:val="hybridMultilevel"/>
    <w:tmpl w:val="2C38DCAA"/>
    <w:lvl w:ilvl="0" w:tplc="2402A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E5B8B"/>
    <w:multiLevelType w:val="hybridMultilevel"/>
    <w:tmpl w:val="2736AD3C"/>
    <w:lvl w:ilvl="0" w:tplc="73E8F3A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A22D9"/>
    <w:multiLevelType w:val="hybridMultilevel"/>
    <w:tmpl w:val="DCBE1038"/>
    <w:lvl w:ilvl="0" w:tplc="424E3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1137F"/>
    <w:multiLevelType w:val="hybridMultilevel"/>
    <w:tmpl w:val="C524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16FE"/>
    <w:multiLevelType w:val="hybridMultilevel"/>
    <w:tmpl w:val="59BAAB1E"/>
    <w:lvl w:ilvl="0" w:tplc="31FE5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94"/>
    <w:rsid w:val="00000DF0"/>
    <w:rsid w:val="00001672"/>
    <w:rsid w:val="000031E0"/>
    <w:rsid w:val="00004B76"/>
    <w:rsid w:val="00007157"/>
    <w:rsid w:val="00007A1E"/>
    <w:rsid w:val="000109B7"/>
    <w:rsid w:val="00010DF1"/>
    <w:rsid w:val="00010DFC"/>
    <w:rsid w:val="000113BC"/>
    <w:rsid w:val="00012644"/>
    <w:rsid w:val="000133C0"/>
    <w:rsid w:val="000136D4"/>
    <w:rsid w:val="0001494F"/>
    <w:rsid w:val="00014FEB"/>
    <w:rsid w:val="00015F24"/>
    <w:rsid w:val="000160EA"/>
    <w:rsid w:val="000163B2"/>
    <w:rsid w:val="00023CAD"/>
    <w:rsid w:val="00025E64"/>
    <w:rsid w:val="00026A58"/>
    <w:rsid w:val="0003003B"/>
    <w:rsid w:val="000329F6"/>
    <w:rsid w:val="000353F0"/>
    <w:rsid w:val="00036274"/>
    <w:rsid w:val="000406FA"/>
    <w:rsid w:val="00042A5C"/>
    <w:rsid w:val="00045417"/>
    <w:rsid w:val="00045FF1"/>
    <w:rsid w:val="000477DD"/>
    <w:rsid w:val="00050843"/>
    <w:rsid w:val="00051F8E"/>
    <w:rsid w:val="00055F0D"/>
    <w:rsid w:val="00057B58"/>
    <w:rsid w:val="00060338"/>
    <w:rsid w:val="00061704"/>
    <w:rsid w:val="00061A18"/>
    <w:rsid w:val="000631BA"/>
    <w:rsid w:val="000644D9"/>
    <w:rsid w:val="000674C2"/>
    <w:rsid w:val="00072ABE"/>
    <w:rsid w:val="000740FC"/>
    <w:rsid w:val="000743ED"/>
    <w:rsid w:val="00075E15"/>
    <w:rsid w:val="000761A9"/>
    <w:rsid w:val="00077005"/>
    <w:rsid w:val="000824F2"/>
    <w:rsid w:val="0008625A"/>
    <w:rsid w:val="00087018"/>
    <w:rsid w:val="000875A1"/>
    <w:rsid w:val="00087C11"/>
    <w:rsid w:val="000902D9"/>
    <w:rsid w:val="00090B2D"/>
    <w:rsid w:val="00093EC9"/>
    <w:rsid w:val="000A1717"/>
    <w:rsid w:val="000A5B05"/>
    <w:rsid w:val="000A5F07"/>
    <w:rsid w:val="000A5FBA"/>
    <w:rsid w:val="000A6750"/>
    <w:rsid w:val="000B3397"/>
    <w:rsid w:val="000B35D1"/>
    <w:rsid w:val="000B41C2"/>
    <w:rsid w:val="000B47F6"/>
    <w:rsid w:val="000B74F4"/>
    <w:rsid w:val="000C14BF"/>
    <w:rsid w:val="000C7079"/>
    <w:rsid w:val="000C7C0B"/>
    <w:rsid w:val="000D1AA1"/>
    <w:rsid w:val="000D1C88"/>
    <w:rsid w:val="000D55D0"/>
    <w:rsid w:val="000D6235"/>
    <w:rsid w:val="000D7A21"/>
    <w:rsid w:val="000E26D0"/>
    <w:rsid w:val="000E276D"/>
    <w:rsid w:val="000E5D38"/>
    <w:rsid w:val="000E6619"/>
    <w:rsid w:val="000F1406"/>
    <w:rsid w:val="000F50BF"/>
    <w:rsid w:val="00105576"/>
    <w:rsid w:val="00105C5B"/>
    <w:rsid w:val="0010662F"/>
    <w:rsid w:val="001116C9"/>
    <w:rsid w:val="00113ED1"/>
    <w:rsid w:val="00117A75"/>
    <w:rsid w:val="00125391"/>
    <w:rsid w:val="00126932"/>
    <w:rsid w:val="0013004C"/>
    <w:rsid w:val="00133BE0"/>
    <w:rsid w:val="00135215"/>
    <w:rsid w:val="001428CA"/>
    <w:rsid w:val="001435B0"/>
    <w:rsid w:val="00144A27"/>
    <w:rsid w:val="00151AFE"/>
    <w:rsid w:val="0015355E"/>
    <w:rsid w:val="00154329"/>
    <w:rsid w:val="00157EF7"/>
    <w:rsid w:val="001623B6"/>
    <w:rsid w:val="00162B38"/>
    <w:rsid w:val="00163C66"/>
    <w:rsid w:val="0016421F"/>
    <w:rsid w:val="00165727"/>
    <w:rsid w:val="001660AE"/>
    <w:rsid w:val="001730BC"/>
    <w:rsid w:val="00174B00"/>
    <w:rsid w:val="00180E7D"/>
    <w:rsid w:val="00186A16"/>
    <w:rsid w:val="00187603"/>
    <w:rsid w:val="001939EC"/>
    <w:rsid w:val="00195EA6"/>
    <w:rsid w:val="00196D40"/>
    <w:rsid w:val="001A6AF7"/>
    <w:rsid w:val="001B3B01"/>
    <w:rsid w:val="001B6B5F"/>
    <w:rsid w:val="001B7133"/>
    <w:rsid w:val="001B7723"/>
    <w:rsid w:val="001B7FD8"/>
    <w:rsid w:val="001C10BF"/>
    <w:rsid w:val="001C2EB8"/>
    <w:rsid w:val="001C3CCF"/>
    <w:rsid w:val="001C459E"/>
    <w:rsid w:val="001D4FCA"/>
    <w:rsid w:val="001D7E8E"/>
    <w:rsid w:val="001D7FB6"/>
    <w:rsid w:val="001E1533"/>
    <w:rsid w:val="001E16C4"/>
    <w:rsid w:val="001E2CCC"/>
    <w:rsid w:val="001F1C25"/>
    <w:rsid w:val="001F2A19"/>
    <w:rsid w:val="001F2E2C"/>
    <w:rsid w:val="001F34F6"/>
    <w:rsid w:val="001F3729"/>
    <w:rsid w:val="001F4864"/>
    <w:rsid w:val="001F5DBA"/>
    <w:rsid w:val="00207D8C"/>
    <w:rsid w:val="00210948"/>
    <w:rsid w:val="002129BC"/>
    <w:rsid w:val="00213CF3"/>
    <w:rsid w:val="002162AD"/>
    <w:rsid w:val="00216587"/>
    <w:rsid w:val="00224A83"/>
    <w:rsid w:val="00224AC7"/>
    <w:rsid w:val="00225BDB"/>
    <w:rsid w:val="00226161"/>
    <w:rsid w:val="002363A5"/>
    <w:rsid w:val="00237F51"/>
    <w:rsid w:val="00241E80"/>
    <w:rsid w:val="00246680"/>
    <w:rsid w:val="0024683E"/>
    <w:rsid w:val="00246D5D"/>
    <w:rsid w:val="0024701A"/>
    <w:rsid w:val="002475EC"/>
    <w:rsid w:val="002479DB"/>
    <w:rsid w:val="00253112"/>
    <w:rsid w:val="00261DC9"/>
    <w:rsid w:val="0026778E"/>
    <w:rsid w:val="00271E7B"/>
    <w:rsid w:val="002734AD"/>
    <w:rsid w:val="00274881"/>
    <w:rsid w:val="00274A5C"/>
    <w:rsid w:val="00274FDC"/>
    <w:rsid w:val="00275386"/>
    <w:rsid w:val="00281437"/>
    <w:rsid w:val="00281461"/>
    <w:rsid w:val="0028233A"/>
    <w:rsid w:val="00283154"/>
    <w:rsid w:val="002903A7"/>
    <w:rsid w:val="00292494"/>
    <w:rsid w:val="0029263A"/>
    <w:rsid w:val="00295D06"/>
    <w:rsid w:val="002A02DE"/>
    <w:rsid w:val="002A68D5"/>
    <w:rsid w:val="002B0339"/>
    <w:rsid w:val="002B29A1"/>
    <w:rsid w:val="002B2C0B"/>
    <w:rsid w:val="002B62F9"/>
    <w:rsid w:val="002C0418"/>
    <w:rsid w:val="002C0CD7"/>
    <w:rsid w:val="002C1476"/>
    <w:rsid w:val="002C2B8A"/>
    <w:rsid w:val="002C692D"/>
    <w:rsid w:val="002D0729"/>
    <w:rsid w:val="002D11FA"/>
    <w:rsid w:val="002D138D"/>
    <w:rsid w:val="002D3050"/>
    <w:rsid w:val="002D3EF3"/>
    <w:rsid w:val="002D44F4"/>
    <w:rsid w:val="002E0239"/>
    <w:rsid w:val="002E0BDF"/>
    <w:rsid w:val="002E3C49"/>
    <w:rsid w:val="002F18E5"/>
    <w:rsid w:val="002F226F"/>
    <w:rsid w:val="002F2624"/>
    <w:rsid w:val="002F2C28"/>
    <w:rsid w:val="002F581E"/>
    <w:rsid w:val="003003D5"/>
    <w:rsid w:val="003039BD"/>
    <w:rsid w:val="003101D3"/>
    <w:rsid w:val="003104B1"/>
    <w:rsid w:val="0031293B"/>
    <w:rsid w:val="00314361"/>
    <w:rsid w:val="003149CB"/>
    <w:rsid w:val="00317675"/>
    <w:rsid w:val="003206EF"/>
    <w:rsid w:val="00320822"/>
    <w:rsid w:val="0032127A"/>
    <w:rsid w:val="00323255"/>
    <w:rsid w:val="003301C8"/>
    <w:rsid w:val="0033791E"/>
    <w:rsid w:val="00341244"/>
    <w:rsid w:val="00342C70"/>
    <w:rsid w:val="003441D5"/>
    <w:rsid w:val="00351447"/>
    <w:rsid w:val="00352482"/>
    <w:rsid w:val="00352AA4"/>
    <w:rsid w:val="0035333D"/>
    <w:rsid w:val="0035417C"/>
    <w:rsid w:val="003569DB"/>
    <w:rsid w:val="00360185"/>
    <w:rsid w:val="0036065B"/>
    <w:rsid w:val="00360E8C"/>
    <w:rsid w:val="00361F28"/>
    <w:rsid w:val="003641EB"/>
    <w:rsid w:val="00370451"/>
    <w:rsid w:val="00375631"/>
    <w:rsid w:val="003757BE"/>
    <w:rsid w:val="0037736C"/>
    <w:rsid w:val="00377CE1"/>
    <w:rsid w:val="0038004E"/>
    <w:rsid w:val="0038738E"/>
    <w:rsid w:val="00391D12"/>
    <w:rsid w:val="00392E28"/>
    <w:rsid w:val="00393483"/>
    <w:rsid w:val="00394F67"/>
    <w:rsid w:val="003956CB"/>
    <w:rsid w:val="003963F1"/>
    <w:rsid w:val="0039679F"/>
    <w:rsid w:val="003A0531"/>
    <w:rsid w:val="003A280E"/>
    <w:rsid w:val="003A463E"/>
    <w:rsid w:val="003A62D1"/>
    <w:rsid w:val="003A7BE6"/>
    <w:rsid w:val="003B15CA"/>
    <w:rsid w:val="003B1B25"/>
    <w:rsid w:val="003B1BA5"/>
    <w:rsid w:val="003B2470"/>
    <w:rsid w:val="003B77A6"/>
    <w:rsid w:val="003C5921"/>
    <w:rsid w:val="003C6C99"/>
    <w:rsid w:val="003C6F07"/>
    <w:rsid w:val="003D373A"/>
    <w:rsid w:val="003D5283"/>
    <w:rsid w:val="003D5BC4"/>
    <w:rsid w:val="003D61B7"/>
    <w:rsid w:val="003E07A8"/>
    <w:rsid w:val="003E341A"/>
    <w:rsid w:val="003E3C73"/>
    <w:rsid w:val="003E52B6"/>
    <w:rsid w:val="003F0C39"/>
    <w:rsid w:val="003F2021"/>
    <w:rsid w:val="00400BD4"/>
    <w:rsid w:val="004048FC"/>
    <w:rsid w:val="00405AEE"/>
    <w:rsid w:val="004072CE"/>
    <w:rsid w:val="00410FD0"/>
    <w:rsid w:val="0041591C"/>
    <w:rsid w:val="00420BA3"/>
    <w:rsid w:val="00422546"/>
    <w:rsid w:val="00424AAE"/>
    <w:rsid w:val="004255E3"/>
    <w:rsid w:val="004257AD"/>
    <w:rsid w:val="0042742C"/>
    <w:rsid w:val="00435A94"/>
    <w:rsid w:val="004365F7"/>
    <w:rsid w:val="00436634"/>
    <w:rsid w:val="00437560"/>
    <w:rsid w:val="0044107A"/>
    <w:rsid w:val="00441506"/>
    <w:rsid w:val="00443A46"/>
    <w:rsid w:val="0044489C"/>
    <w:rsid w:val="0044621F"/>
    <w:rsid w:val="00447D1A"/>
    <w:rsid w:val="00450557"/>
    <w:rsid w:val="00453E77"/>
    <w:rsid w:val="00454E27"/>
    <w:rsid w:val="00456833"/>
    <w:rsid w:val="00456A98"/>
    <w:rsid w:val="0046173F"/>
    <w:rsid w:val="00461B1C"/>
    <w:rsid w:val="00474227"/>
    <w:rsid w:val="00474237"/>
    <w:rsid w:val="004748D4"/>
    <w:rsid w:val="00477190"/>
    <w:rsid w:val="00480EE0"/>
    <w:rsid w:val="004810FA"/>
    <w:rsid w:val="00483640"/>
    <w:rsid w:val="00484327"/>
    <w:rsid w:val="00485334"/>
    <w:rsid w:val="004853C5"/>
    <w:rsid w:val="00486B5D"/>
    <w:rsid w:val="004928F0"/>
    <w:rsid w:val="00493111"/>
    <w:rsid w:val="004933A0"/>
    <w:rsid w:val="00493F46"/>
    <w:rsid w:val="00496152"/>
    <w:rsid w:val="00496738"/>
    <w:rsid w:val="004A0BA7"/>
    <w:rsid w:val="004A5864"/>
    <w:rsid w:val="004B0F92"/>
    <w:rsid w:val="004B6911"/>
    <w:rsid w:val="004C0727"/>
    <w:rsid w:val="004C2E43"/>
    <w:rsid w:val="004C346D"/>
    <w:rsid w:val="004C6454"/>
    <w:rsid w:val="004C6EB2"/>
    <w:rsid w:val="004C736C"/>
    <w:rsid w:val="004D1873"/>
    <w:rsid w:val="004D21B4"/>
    <w:rsid w:val="004D33DD"/>
    <w:rsid w:val="004E4E7D"/>
    <w:rsid w:val="004E52ED"/>
    <w:rsid w:val="004E665E"/>
    <w:rsid w:val="004F1469"/>
    <w:rsid w:val="004F2888"/>
    <w:rsid w:val="0050060B"/>
    <w:rsid w:val="00500BE2"/>
    <w:rsid w:val="00512A6F"/>
    <w:rsid w:val="00513A8E"/>
    <w:rsid w:val="0052213C"/>
    <w:rsid w:val="005241BC"/>
    <w:rsid w:val="00530486"/>
    <w:rsid w:val="00530707"/>
    <w:rsid w:val="00530E03"/>
    <w:rsid w:val="00533FD9"/>
    <w:rsid w:val="005418E8"/>
    <w:rsid w:val="00541F80"/>
    <w:rsid w:val="00542715"/>
    <w:rsid w:val="00551192"/>
    <w:rsid w:val="00552762"/>
    <w:rsid w:val="00555625"/>
    <w:rsid w:val="005564A4"/>
    <w:rsid w:val="005571F3"/>
    <w:rsid w:val="00567782"/>
    <w:rsid w:val="00572284"/>
    <w:rsid w:val="00576EEE"/>
    <w:rsid w:val="00577A46"/>
    <w:rsid w:val="0058070F"/>
    <w:rsid w:val="00582124"/>
    <w:rsid w:val="00582683"/>
    <w:rsid w:val="005829A4"/>
    <w:rsid w:val="005839E2"/>
    <w:rsid w:val="00595665"/>
    <w:rsid w:val="005A2A7D"/>
    <w:rsid w:val="005B1308"/>
    <w:rsid w:val="005B1C2D"/>
    <w:rsid w:val="005B20DF"/>
    <w:rsid w:val="005B558C"/>
    <w:rsid w:val="005C2212"/>
    <w:rsid w:val="005C34B7"/>
    <w:rsid w:val="005C3B1D"/>
    <w:rsid w:val="005C6946"/>
    <w:rsid w:val="005D1BD3"/>
    <w:rsid w:val="005D27EB"/>
    <w:rsid w:val="005E01AE"/>
    <w:rsid w:val="005E1D88"/>
    <w:rsid w:val="005F0FE7"/>
    <w:rsid w:val="005F1273"/>
    <w:rsid w:val="005F3708"/>
    <w:rsid w:val="005F77DC"/>
    <w:rsid w:val="0060226C"/>
    <w:rsid w:val="006027AA"/>
    <w:rsid w:val="0061018E"/>
    <w:rsid w:val="006118AB"/>
    <w:rsid w:val="00617110"/>
    <w:rsid w:val="006225C0"/>
    <w:rsid w:val="00624724"/>
    <w:rsid w:val="00625A0A"/>
    <w:rsid w:val="0062614A"/>
    <w:rsid w:val="006267AC"/>
    <w:rsid w:val="00631325"/>
    <w:rsid w:val="0063149E"/>
    <w:rsid w:val="00641A31"/>
    <w:rsid w:val="00646350"/>
    <w:rsid w:val="0064746E"/>
    <w:rsid w:val="00647F45"/>
    <w:rsid w:val="00650B89"/>
    <w:rsid w:val="006513DB"/>
    <w:rsid w:val="0065273E"/>
    <w:rsid w:val="0065437E"/>
    <w:rsid w:val="00654CDF"/>
    <w:rsid w:val="006578FC"/>
    <w:rsid w:val="00661822"/>
    <w:rsid w:val="006664DF"/>
    <w:rsid w:val="00666BC6"/>
    <w:rsid w:val="00666F32"/>
    <w:rsid w:val="00670ED5"/>
    <w:rsid w:val="00670FD6"/>
    <w:rsid w:val="00672EE0"/>
    <w:rsid w:val="00674D77"/>
    <w:rsid w:val="00675565"/>
    <w:rsid w:val="00675EA7"/>
    <w:rsid w:val="006803B6"/>
    <w:rsid w:val="00681E99"/>
    <w:rsid w:val="006953D2"/>
    <w:rsid w:val="00696996"/>
    <w:rsid w:val="006A0C6A"/>
    <w:rsid w:val="006B2A71"/>
    <w:rsid w:val="006B46CF"/>
    <w:rsid w:val="006B597C"/>
    <w:rsid w:val="006C205C"/>
    <w:rsid w:val="006C2376"/>
    <w:rsid w:val="006C3112"/>
    <w:rsid w:val="006C6B81"/>
    <w:rsid w:val="006C7D9B"/>
    <w:rsid w:val="006D4823"/>
    <w:rsid w:val="006D5D27"/>
    <w:rsid w:val="006D7560"/>
    <w:rsid w:val="006E3F83"/>
    <w:rsid w:val="00700FF9"/>
    <w:rsid w:val="007022B4"/>
    <w:rsid w:val="0070310D"/>
    <w:rsid w:val="007051F7"/>
    <w:rsid w:val="007064F0"/>
    <w:rsid w:val="007071EF"/>
    <w:rsid w:val="007106B5"/>
    <w:rsid w:val="00712C7B"/>
    <w:rsid w:val="0071318A"/>
    <w:rsid w:val="00714B46"/>
    <w:rsid w:val="00714CD7"/>
    <w:rsid w:val="007222FF"/>
    <w:rsid w:val="007234CD"/>
    <w:rsid w:val="007247E1"/>
    <w:rsid w:val="007270AC"/>
    <w:rsid w:val="00731C4F"/>
    <w:rsid w:val="00733DCC"/>
    <w:rsid w:val="00734B30"/>
    <w:rsid w:val="007364D0"/>
    <w:rsid w:val="007414AF"/>
    <w:rsid w:val="00744B4F"/>
    <w:rsid w:val="00745201"/>
    <w:rsid w:val="00745D2E"/>
    <w:rsid w:val="00751766"/>
    <w:rsid w:val="00754C00"/>
    <w:rsid w:val="00755CB9"/>
    <w:rsid w:val="00755EA2"/>
    <w:rsid w:val="00760FCA"/>
    <w:rsid w:val="0076393E"/>
    <w:rsid w:val="00764F90"/>
    <w:rsid w:val="007713E5"/>
    <w:rsid w:val="00771D16"/>
    <w:rsid w:val="0077383E"/>
    <w:rsid w:val="00774B4E"/>
    <w:rsid w:val="007763FD"/>
    <w:rsid w:val="007808B5"/>
    <w:rsid w:val="00786706"/>
    <w:rsid w:val="0079038D"/>
    <w:rsid w:val="00790DD0"/>
    <w:rsid w:val="0079606F"/>
    <w:rsid w:val="007964BB"/>
    <w:rsid w:val="007A01D0"/>
    <w:rsid w:val="007A7D23"/>
    <w:rsid w:val="007B4339"/>
    <w:rsid w:val="007B5759"/>
    <w:rsid w:val="007B7A92"/>
    <w:rsid w:val="007D29B8"/>
    <w:rsid w:val="007D387B"/>
    <w:rsid w:val="007D41A4"/>
    <w:rsid w:val="007D6C3F"/>
    <w:rsid w:val="007E1F44"/>
    <w:rsid w:val="007E3494"/>
    <w:rsid w:val="007E6B07"/>
    <w:rsid w:val="007F054A"/>
    <w:rsid w:val="007F428C"/>
    <w:rsid w:val="007F4340"/>
    <w:rsid w:val="007F53B0"/>
    <w:rsid w:val="007F7E2B"/>
    <w:rsid w:val="0080059D"/>
    <w:rsid w:val="0080102B"/>
    <w:rsid w:val="00802900"/>
    <w:rsid w:val="008055BC"/>
    <w:rsid w:val="0080588B"/>
    <w:rsid w:val="00807372"/>
    <w:rsid w:val="0081353F"/>
    <w:rsid w:val="00817633"/>
    <w:rsid w:val="0082146F"/>
    <w:rsid w:val="00827A9F"/>
    <w:rsid w:val="00832BB0"/>
    <w:rsid w:val="0083535D"/>
    <w:rsid w:val="00835672"/>
    <w:rsid w:val="00836FDA"/>
    <w:rsid w:val="00840414"/>
    <w:rsid w:val="00843119"/>
    <w:rsid w:val="008434D2"/>
    <w:rsid w:val="00845755"/>
    <w:rsid w:val="0084690F"/>
    <w:rsid w:val="00852B6C"/>
    <w:rsid w:val="00857D04"/>
    <w:rsid w:val="00867EC0"/>
    <w:rsid w:val="00877FE0"/>
    <w:rsid w:val="00882862"/>
    <w:rsid w:val="00885B6F"/>
    <w:rsid w:val="0088776D"/>
    <w:rsid w:val="008906DF"/>
    <w:rsid w:val="00891088"/>
    <w:rsid w:val="00897660"/>
    <w:rsid w:val="008B0B3B"/>
    <w:rsid w:val="008B32CD"/>
    <w:rsid w:val="008B4609"/>
    <w:rsid w:val="008C1894"/>
    <w:rsid w:val="008C27DF"/>
    <w:rsid w:val="008C400D"/>
    <w:rsid w:val="008D0C98"/>
    <w:rsid w:val="008D1EDD"/>
    <w:rsid w:val="008D351C"/>
    <w:rsid w:val="008D4579"/>
    <w:rsid w:val="008D5CED"/>
    <w:rsid w:val="008E2030"/>
    <w:rsid w:val="008E3975"/>
    <w:rsid w:val="008E4413"/>
    <w:rsid w:val="008E5220"/>
    <w:rsid w:val="008E5515"/>
    <w:rsid w:val="008E58CF"/>
    <w:rsid w:val="008F0B32"/>
    <w:rsid w:val="00901629"/>
    <w:rsid w:val="00901C51"/>
    <w:rsid w:val="009021C0"/>
    <w:rsid w:val="00902FBE"/>
    <w:rsid w:val="00903211"/>
    <w:rsid w:val="0090476A"/>
    <w:rsid w:val="009100FC"/>
    <w:rsid w:val="009127A2"/>
    <w:rsid w:val="00912A54"/>
    <w:rsid w:val="00913D28"/>
    <w:rsid w:val="00913ED8"/>
    <w:rsid w:val="00915010"/>
    <w:rsid w:val="00916818"/>
    <w:rsid w:val="0092007B"/>
    <w:rsid w:val="009235D0"/>
    <w:rsid w:val="00923A4F"/>
    <w:rsid w:val="00927434"/>
    <w:rsid w:val="00927A73"/>
    <w:rsid w:val="00930E98"/>
    <w:rsid w:val="009343CE"/>
    <w:rsid w:val="009457C0"/>
    <w:rsid w:val="00952030"/>
    <w:rsid w:val="00953A89"/>
    <w:rsid w:val="00957747"/>
    <w:rsid w:val="00957C4F"/>
    <w:rsid w:val="00957EA2"/>
    <w:rsid w:val="00962219"/>
    <w:rsid w:val="0096264E"/>
    <w:rsid w:val="0096307B"/>
    <w:rsid w:val="0096375A"/>
    <w:rsid w:val="0096488C"/>
    <w:rsid w:val="0097166A"/>
    <w:rsid w:val="009718E6"/>
    <w:rsid w:val="00972CB5"/>
    <w:rsid w:val="009731EE"/>
    <w:rsid w:val="00980FFF"/>
    <w:rsid w:val="00982E91"/>
    <w:rsid w:val="00986366"/>
    <w:rsid w:val="0098647B"/>
    <w:rsid w:val="00992313"/>
    <w:rsid w:val="00993A6A"/>
    <w:rsid w:val="00993A81"/>
    <w:rsid w:val="009952C4"/>
    <w:rsid w:val="00995909"/>
    <w:rsid w:val="009A53AA"/>
    <w:rsid w:val="009A6854"/>
    <w:rsid w:val="009B22C7"/>
    <w:rsid w:val="009B27CF"/>
    <w:rsid w:val="009B7576"/>
    <w:rsid w:val="009B7B46"/>
    <w:rsid w:val="009B7D36"/>
    <w:rsid w:val="009C1D74"/>
    <w:rsid w:val="009C30D2"/>
    <w:rsid w:val="009D0C37"/>
    <w:rsid w:val="009D7ACA"/>
    <w:rsid w:val="009D7E2F"/>
    <w:rsid w:val="009E6AAA"/>
    <w:rsid w:val="009E7DEE"/>
    <w:rsid w:val="009F3146"/>
    <w:rsid w:val="009F5CAC"/>
    <w:rsid w:val="00A01A08"/>
    <w:rsid w:val="00A01A1C"/>
    <w:rsid w:val="00A01E4E"/>
    <w:rsid w:val="00A034E2"/>
    <w:rsid w:val="00A04451"/>
    <w:rsid w:val="00A1222A"/>
    <w:rsid w:val="00A13EC1"/>
    <w:rsid w:val="00A1446F"/>
    <w:rsid w:val="00A14ACA"/>
    <w:rsid w:val="00A202B4"/>
    <w:rsid w:val="00A21C43"/>
    <w:rsid w:val="00A2530C"/>
    <w:rsid w:val="00A26E29"/>
    <w:rsid w:val="00A30CC3"/>
    <w:rsid w:val="00A31F87"/>
    <w:rsid w:val="00A367C1"/>
    <w:rsid w:val="00A3761E"/>
    <w:rsid w:val="00A37654"/>
    <w:rsid w:val="00A43E1F"/>
    <w:rsid w:val="00A46DE4"/>
    <w:rsid w:val="00A471F2"/>
    <w:rsid w:val="00A60B15"/>
    <w:rsid w:val="00A61E51"/>
    <w:rsid w:val="00A64C9D"/>
    <w:rsid w:val="00A72060"/>
    <w:rsid w:val="00A7517A"/>
    <w:rsid w:val="00A753DE"/>
    <w:rsid w:val="00A766BB"/>
    <w:rsid w:val="00A90764"/>
    <w:rsid w:val="00A91971"/>
    <w:rsid w:val="00A92A83"/>
    <w:rsid w:val="00A92BA6"/>
    <w:rsid w:val="00A92E0A"/>
    <w:rsid w:val="00A94349"/>
    <w:rsid w:val="00A95EBB"/>
    <w:rsid w:val="00A964EA"/>
    <w:rsid w:val="00A97502"/>
    <w:rsid w:val="00AA7B34"/>
    <w:rsid w:val="00AB0C5E"/>
    <w:rsid w:val="00AB3E76"/>
    <w:rsid w:val="00AB5A27"/>
    <w:rsid w:val="00AC6CCC"/>
    <w:rsid w:val="00AC6F34"/>
    <w:rsid w:val="00AC7DE6"/>
    <w:rsid w:val="00AD052F"/>
    <w:rsid w:val="00AD26DF"/>
    <w:rsid w:val="00AD4EE7"/>
    <w:rsid w:val="00AD5E1D"/>
    <w:rsid w:val="00AD6139"/>
    <w:rsid w:val="00AD74F1"/>
    <w:rsid w:val="00AE0522"/>
    <w:rsid w:val="00AE2858"/>
    <w:rsid w:val="00AE36B3"/>
    <w:rsid w:val="00AE39EA"/>
    <w:rsid w:val="00AE3EE7"/>
    <w:rsid w:val="00AF0D70"/>
    <w:rsid w:val="00B054D2"/>
    <w:rsid w:val="00B06932"/>
    <w:rsid w:val="00B1061E"/>
    <w:rsid w:val="00B10885"/>
    <w:rsid w:val="00B17334"/>
    <w:rsid w:val="00B1740E"/>
    <w:rsid w:val="00B23543"/>
    <w:rsid w:val="00B27EED"/>
    <w:rsid w:val="00B31FE0"/>
    <w:rsid w:val="00B34CA6"/>
    <w:rsid w:val="00B34FC0"/>
    <w:rsid w:val="00B35CC4"/>
    <w:rsid w:val="00B36E16"/>
    <w:rsid w:val="00B400D6"/>
    <w:rsid w:val="00B408B2"/>
    <w:rsid w:val="00B454DD"/>
    <w:rsid w:val="00B45CC7"/>
    <w:rsid w:val="00B45EBA"/>
    <w:rsid w:val="00B46631"/>
    <w:rsid w:val="00B4774B"/>
    <w:rsid w:val="00B47EBB"/>
    <w:rsid w:val="00B50E63"/>
    <w:rsid w:val="00B5128C"/>
    <w:rsid w:val="00B52335"/>
    <w:rsid w:val="00B538AC"/>
    <w:rsid w:val="00B54925"/>
    <w:rsid w:val="00B613E3"/>
    <w:rsid w:val="00B64AF5"/>
    <w:rsid w:val="00B659A2"/>
    <w:rsid w:val="00B66885"/>
    <w:rsid w:val="00B71845"/>
    <w:rsid w:val="00B76FB0"/>
    <w:rsid w:val="00B8132C"/>
    <w:rsid w:val="00B82CA7"/>
    <w:rsid w:val="00B86A54"/>
    <w:rsid w:val="00B87D9A"/>
    <w:rsid w:val="00B941A7"/>
    <w:rsid w:val="00B94E6B"/>
    <w:rsid w:val="00B9651A"/>
    <w:rsid w:val="00BA0DD9"/>
    <w:rsid w:val="00BA19E7"/>
    <w:rsid w:val="00BA5B43"/>
    <w:rsid w:val="00BB174E"/>
    <w:rsid w:val="00BB3912"/>
    <w:rsid w:val="00BB5035"/>
    <w:rsid w:val="00BB63A7"/>
    <w:rsid w:val="00BB641D"/>
    <w:rsid w:val="00BC45CB"/>
    <w:rsid w:val="00BC68BE"/>
    <w:rsid w:val="00BD07DE"/>
    <w:rsid w:val="00BD31A0"/>
    <w:rsid w:val="00BD64D4"/>
    <w:rsid w:val="00BD776D"/>
    <w:rsid w:val="00BE11C6"/>
    <w:rsid w:val="00BE17EE"/>
    <w:rsid w:val="00BE5871"/>
    <w:rsid w:val="00BE69CF"/>
    <w:rsid w:val="00BE72CF"/>
    <w:rsid w:val="00BF2EDD"/>
    <w:rsid w:val="00BF4FF7"/>
    <w:rsid w:val="00C007B3"/>
    <w:rsid w:val="00C0290F"/>
    <w:rsid w:val="00C03847"/>
    <w:rsid w:val="00C06AC0"/>
    <w:rsid w:val="00C10747"/>
    <w:rsid w:val="00C153EE"/>
    <w:rsid w:val="00C17CC0"/>
    <w:rsid w:val="00C21F99"/>
    <w:rsid w:val="00C242B9"/>
    <w:rsid w:val="00C24A08"/>
    <w:rsid w:val="00C25B52"/>
    <w:rsid w:val="00C32F68"/>
    <w:rsid w:val="00C331D9"/>
    <w:rsid w:val="00C3401B"/>
    <w:rsid w:val="00C35519"/>
    <w:rsid w:val="00C35B46"/>
    <w:rsid w:val="00C35DA6"/>
    <w:rsid w:val="00C401A1"/>
    <w:rsid w:val="00C40E02"/>
    <w:rsid w:val="00C43262"/>
    <w:rsid w:val="00C45A74"/>
    <w:rsid w:val="00C47DF8"/>
    <w:rsid w:val="00C51DBE"/>
    <w:rsid w:val="00C53211"/>
    <w:rsid w:val="00C62E49"/>
    <w:rsid w:val="00C62E4A"/>
    <w:rsid w:val="00C66352"/>
    <w:rsid w:val="00C707C4"/>
    <w:rsid w:val="00C71607"/>
    <w:rsid w:val="00C75B02"/>
    <w:rsid w:val="00C77EFA"/>
    <w:rsid w:val="00C81088"/>
    <w:rsid w:val="00C821FE"/>
    <w:rsid w:val="00C83154"/>
    <w:rsid w:val="00C85401"/>
    <w:rsid w:val="00C9016B"/>
    <w:rsid w:val="00C934B0"/>
    <w:rsid w:val="00C934FF"/>
    <w:rsid w:val="00C940A7"/>
    <w:rsid w:val="00C960AC"/>
    <w:rsid w:val="00CA7074"/>
    <w:rsid w:val="00CB139F"/>
    <w:rsid w:val="00CB1CBC"/>
    <w:rsid w:val="00CB2F74"/>
    <w:rsid w:val="00CC014B"/>
    <w:rsid w:val="00CC2943"/>
    <w:rsid w:val="00CC5005"/>
    <w:rsid w:val="00CC58A8"/>
    <w:rsid w:val="00CD2FDE"/>
    <w:rsid w:val="00CD5E0A"/>
    <w:rsid w:val="00CD5E4A"/>
    <w:rsid w:val="00CE086B"/>
    <w:rsid w:val="00CE2226"/>
    <w:rsid w:val="00CE5B31"/>
    <w:rsid w:val="00CE5F52"/>
    <w:rsid w:val="00CE6234"/>
    <w:rsid w:val="00CE669B"/>
    <w:rsid w:val="00CE6B19"/>
    <w:rsid w:val="00CE7002"/>
    <w:rsid w:val="00CF6F8B"/>
    <w:rsid w:val="00D01A6D"/>
    <w:rsid w:val="00D01ACE"/>
    <w:rsid w:val="00D042EB"/>
    <w:rsid w:val="00D04EE9"/>
    <w:rsid w:val="00D07F10"/>
    <w:rsid w:val="00D12213"/>
    <w:rsid w:val="00D1300F"/>
    <w:rsid w:val="00D1632E"/>
    <w:rsid w:val="00D20C10"/>
    <w:rsid w:val="00D26189"/>
    <w:rsid w:val="00D279FB"/>
    <w:rsid w:val="00D3387E"/>
    <w:rsid w:val="00D345CA"/>
    <w:rsid w:val="00D35106"/>
    <w:rsid w:val="00D35D31"/>
    <w:rsid w:val="00D36856"/>
    <w:rsid w:val="00D369AF"/>
    <w:rsid w:val="00D42AEB"/>
    <w:rsid w:val="00D43BE4"/>
    <w:rsid w:val="00D440B1"/>
    <w:rsid w:val="00D47FCB"/>
    <w:rsid w:val="00D516F6"/>
    <w:rsid w:val="00D5667F"/>
    <w:rsid w:val="00D56ABB"/>
    <w:rsid w:val="00D63DC5"/>
    <w:rsid w:val="00D74CDF"/>
    <w:rsid w:val="00D7721F"/>
    <w:rsid w:val="00D77F04"/>
    <w:rsid w:val="00D81022"/>
    <w:rsid w:val="00D82B11"/>
    <w:rsid w:val="00D87C54"/>
    <w:rsid w:val="00D926F7"/>
    <w:rsid w:val="00D946E6"/>
    <w:rsid w:val="00D95D24"/>
    <w:rsid w:val="00DA4115"/>
    <w:rsid w:val="00DA6D07"/>
    <w:rsid w:val="00DB3976"/>
    <w:rsid w:val="00DB5DEB"/>
    <w:rsid w:val="00DB69CB"/>
    <w:rsid w:val="00DC3D5C"/>
    <w:rsid w:val="00DC6243"/>
    <w:rsid w:val="00DC75C0"/>
    <w:rsid w:val="00DD064B"/>
    <w:rsid w:val="00DE2201"/>
    <w:rsid w:val="00DE2FDB"/>
    <w:rsid w:val="00DE4A8E"/>
    <w:rsid w:val="00DE5CCD"/>
    <w:rsid w:val="00DF086B"/>
    <w:rsid w:val="00DF0CAB"/>
    <w:rsid w:val="00DF2521"/>
    <w:rsid w:val="00DF45E3"/>
    <w:rsid w:val="00E01053"/>
    <w:rsid w:val="00E013E9"/>
    <w:rsid w:val="00E03CC2"/>
    <w:rsid w:val="00E07050"/>
    <w:rsid w:val="00E1146C"/>
    <w:rsid w:val="00E11B20"/>
    <w:rsid w:val="00E15085"/>
    <w:rsid w:val="00E15682"/>
    <w:rsid w:val="00E15F23"/>
    <w:rsid w:val="00E211DD"/>
    <w:rsid w:val="00E21936"/>
    <w:rsid w:val="00E222AE"/>
    <w:rsid w:val="00E25FFD"/>
    <w:rsid w:val="00E27D14"/>
    <w:rsid w:val="00E30C4E"/>
    <w:rsid w:val="00E33540"/>
    <w:rsid w:val="00E357F9"/>
    <w:rsid w:val="00E36B4D"/>
    <w:rsid w:val="00E40CA5"/>
    <w:rsid w:val="00E42AF8"/>
    <w:rsid w:val="00E43CC4"/>
    <w:rsid w:val="00E44447"/>
    <w:rsid w:val="00E45B42"/>
    <w:rsid w:val="00E500AC"/>
    <w:rsid w:val="00E52000"/>
    <w:rsid w:val="00E60554"/>
    <w:rsid w:val="00E607EB"/>
    <w:rsid w:val="00E64DE2"/>
    <w:rsid w:val="00E66F6E"/>
    <w:rsid w:val="00E81734"/>
    <w:rsid w:val="00E81A25"/>
    <w:rsid w:val="00E90950"/>
    <w:rsid w:val="00E90AB0"/>
    <w:rsid w:val="00E90EE0"/>
    <w:rsid w:val="00E90F04"/>
    <w:rsid w:val="00E943C4"/>
    <w:rsid w:val="00E94E0D"/>
    <w:rsid w:val="00E96CDE"/>
    <w:rsid w:val="00EA2F5B"/>
    <w:rsid w:val="00EA3CFB"/>
    <w:rsid w:val="00EA77C4"/>
    <w:rsid w:val="00EB134B"/>
    <w:rsid w:val="00EB3E04"/>
    <w:rsid w:val="00EB4793"/>
    <w:rsid w:val="00EB4D70"/>
    <w:rsid w:val="00EB5720"/>
    <w:rsid w:val="00EC06DB"/>
    <w:rsid w:val="00EC37B9"/>
    <w:rsid w:val="00EC53EF"/>
    <w:rsid w:val="00EC71F8"/>
    <w:rsid w:val="00EC7F78"/>
    <w:rsid w:val="00ED05FC"/>
    <w:rsid w:val="00ED38CA"/>
    <w:rsid w:val="00ED3F96"/>
    <w:rsid w:val="00EE01D0"/>
    <w:rsid w:val="00EE0264"/>
    <w:rsid w:val="00EE085D"/>
    <w:rsid w:val="00EE37C0"/>
    <w:rsid w:val="00EE6152"/>
    <w:rsid w:val="00EE654B"/>
    <w:rsid w:val="00EE7CEE"/>
    <w:rsid w:val="00EF0D91"/>
    <w:rsid w:val="00EF1553"/>
    <w:rsid w:val="00EF27C3"/>
    <w:rsid w:val="00EF2A81"/>
    <w:rsid w:val="00EF4EA1"/>
    <w:rsid w:val="00EF4F5A"/>
    <w:rsid w:val="00EF52D7"/>
    <w:rsid w:val="00F0400C"/>
    <w:rsid w:val="00F11323"/>
    <w:rsid w:val="00F12F4B"/>
    <w:rsid w:val="00F13497"/>
    <w:rsid w:val="00F13C21"/>
    <w:rsid w:val="00F15921"/>
    <w:rsid w:val="00F224A5"/>
    <w:rsid w:val="00F22638"/>
    <w:rsid w:val="00F2466F"/>
    <w:rsid w:val="00F2722B"/>
    <w:rsid w:val="00F302B3"/>
    <w:rsid w:val="00F32FCC"/>
    <w:rsid w:val="00F35A1A"/>
    <w:rsid w:val="00F42BC1"/>
    <w:rsid w:val="00F44321"/>
    <w:rsid w:val="00F45A07"/>
    <w:rsid w:val="00F51B9A"/>
    <w:rsid w:val="00F525BA"/>
    <w:rsid w:val="00F53114"/>
    <w:rsid w:val="00F54B5A"/>
    <w:rsid w:val="00F552B3"/>
    <w:rsid w:val="00F55794"/>
    <w:rsid w:val="00F56F79"/>
    <w:rsid w:val="00F56F7C"/>
    <w:rsid w:val="00F6454E"/>
    <w:rsid w:val="00F706AF"/>
    <w:rsid w:val="00F718D9"/>
    <w:rsid w:val="00F72716"/>
    <w:rsid w:val="00F7381D"/>
    <w:rsid w:val="00F75FB0"/>
    <w:rsid w:val="00F77FC5"/>
    <w:rsid w:val="00F82F3D"/>
    <w:rsid w:val="00F871A9"/>
    <w:rsid w:val="00F874D7"/>
    <w:rsid w:val="00FA1A99"/>
    <w:rsid w:val="00FA1B85"/>
    <w:rsid w:val="00FA1D0E"/>
    <w:rsid w:val="00FA229A"/>
    <w:rsid w:val="00FA6B84"/>
    <w:rsid w:val="00FB3940"/>
    <w:rsid w:val="00FB3CDB"/>
    <w:rsid w:val="00FB6F27"/>
    <w:rsid w:val="00FC0551"/>
    <w:rsid w:val="00FC5CCC"/>
    <w:rsid w:val="00FD038C"/>
    <w:rsid w:val="00FD4ECF"/>
    <w:rsid w:val="00FE008C"/>
    <w:rsid w:val="00FF0840"/>
    <w:rsid w:val="00FF0EAB"/>
    <w:rsid w:val="00FF4014"/>
    <w:rsid w:val="00FF5404"/>
    <w:rsid w:val="00FF554D"/>
    <w:rsid w:val="00FF679E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A2AF"/>
  <w15:chartTrackingRefBased/>
  <w15:docId w15:val="{4A4DF485-00AF-4012-8358-EDEF7AD7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FC"/>
  </w:style>
  <w:style w:type="paragraph" w:styleId="Stopka">
    <w:name w:val="footer"/>
    <w:basedOn w:val="Normalny"/>
    <w:link w:val="StopkaZnak"/>
    <w:uiPriority w:val="99"/>
    <w:unhideWhenUsed/>
    <w:rsid w:val="0065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FC"/>
  </w:style>
  <w:style w:type="paragraph" w:styleId="Tekstdymka">
    <w:name w:val="Balloon Text"/>
    <w:basedOn w:val="Normalny"/>
    <w:link w:val="TekstdymkaZnak"/>
    <w:uiPriority w:val="99"/>
    <w:semiHidden/>
    <w:unhideWhenUsed/>
    <w:rsid w:val="0099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Zawłocka</dc:creator>
  <cp:keywords/>
  <dc:description/>
  <cp:lastModifiedBy>Alina Bieglecka</cp:lastModifiedBy>
  <cp:revision>17</cp:revision>
  <cp:lastPrinted>2019-12-07T08:08:00Z</cp:lastPrinted>
  <dcterms:created xsi:type="dcterms:W3CDTF">2019-11-27T13:21:00Z</dcterms:created>
  <dcterms:modified xsi:type="dcterms:W3CDTF">2019-12-07T08:08:00Z</dcterms:modified>
</cp:coreProperties>
</file>